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EF" w:rsidRDefault="008005EF" w:rsidP="00442FB3">
      <w:pPr>
        <w:jc w:val="both"/>
        <w:rPr>
          <w:rFonts w:ascii="ArialNarrow" w:hAnsi="ArialNarrow" w:cs="ArialNarrow"/>
          <w:color w:val="000000"/>
          <w:sz w:val="24"/>
          <w:szCs w:val="24"/>
        </w:rPr>
      </w:pPr>
    </w:p>
    <w:p w:rsidR="008005EF" w:rsidRPr="00941FC3" w:rsidRDefault="008005EF" w:rsidP="00941FC3">
      <w:pPr>
        <w:pStyle w:val="BodyText2"/>
        <w:rPr>
          <w:rFonts w:ascii="Tahoma" w:hAnsi="Tahoma"/>
          <w:sz w:val="20"/>
          <w:szCs w:val="20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-8.1pt;width:90.95pt;height:85.95pt;z-index:251656192;mso-wrap-style:none" strokecolor="white">
            <v:textbox style="mso-next-textbox:#_x0000_s1026;mso-fit-shape-to-text:t">
              <w:txbxContent>
                <w:p w:rsidR="008005EF" w:rsidRDefault="008005EF" w:rsidP="00941FC3">
                  <w:r w:rsidRPr="00E662E9">
                    <w:rPr>
                      <w:b/>
                      <w:noProof/>
                      <w:lang w:val="en-GB" w:eastAsia="en-GB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i1026" type="#_x0000_t75" style="width:75.75pt;height:65.2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Pr="00941FC3">
        <w:rPr>
          <w:rFonts w:ascii="Tahoma" w:hAnsi="Tahoma"/>
          <w:sz w:val="20"/>
          <w:szCs w:val="20"/>
        </w:rPr>
        <w:t>C  R  E  D  D  H  O</w:t>
      </w:r>
    </w:p>
    <w:p w:rsidR="008005EF" w:rsidRPr="00941FC3" w:rsidRDefault="008005EF" w:rsidP="00941FC3">
      <w:pPr>
        <w:pStyle w:val="BodyText2"/>
        <w:rPr>
          <w:b w:val="0"/>
          <w:sz w:val="20"/>
          <w:szCs w:val="20"/>
        </w:rPr>
      </w:pPr>
      <w:r w:rsidRPr="00941FC3">
        <w:rPr>
          <w:sz w:val="20"/>
          <w:szCs w:val="20"/>
        </w:rPr>
        <w:t>C</w:t>
      </w:r>
      <w:r w:rsidRPr="00941FC3">
        <w:rPr>
          <w:b w:val="0"/>
          <w:sz w:val="20"/>
          <w:szCs w:val="20"/>
        </w:rPr>
        <w:t>ENTRE DE</w:t>
      </w:r>
      <w:r w:rsidRPr="00941FC3">
        <w:rPr>
          <w:sz w:val="20"/>
          <w:szCs w:val="20"/>
        </w:rPr>
        <w:t xml:space="preserve"> R</w:t>
      </w:r>
      <w:r w:rsidRPr="00941FC3">
        <w:rPr>
          <w:b w:val="0"/>
          <w:sz w:val="20"/>
          <w:szCs w:val="20"/>
        </w:rPr>
        <w:t>ECHERCHE SUR L’</w:t>
      </w:r>
      <w:r w:rsidRPr="00941FC3">
        <w:rPr>
          <w:sz w:val="20"/>
          <w:szCs w:val="20"/>
        </w:rPr>
        <w:t>E</w:t>
      </w:r>
      <w:r w:rsidRPr="00941FC3">
        <w:rPr>
          <w:b w:val="0"/>
          <w:sz w:val="20"/>
          <w:szCs w:val="20"/>
        </w:rPr>
        <w:t xml:space="preserve">NVIRONNEMENT, LA </w:t>
      </w:r>
      <w:r w:rsidRPr="00941FC3">
        <w:rPr>
          <w:sz w:val="20"/>
          <w:szCs w:val="20"/>
        </w:rPr>
        <w:t>D</w:t>
      </w:r>
      <w:r w:rsidRPr="00941FC3">
        <w:rPr>
          <w:b w:val="0"/>
          <w:sz w:val="20"/>
          <w:szCs w:val="20"/>
        </w:rPr>
        <w:t>EMOCRATIE</w:t>
      </w:r>
    </w:p>
    <w:p w:rsidR="008005EF" w:rsidRPr="00941FC3" w:rsidRDefault="008005EF" w:rsidP="00941FC3">
      <w:pPr>
        <w:pStyle w:val="BodyText2"/>
        <w:rPr>
          <w:b w:val="0"/>
          <w:sz w:val="20"/>
          <w:szCs w:val="20"/>
        </w:rPr>
      </w:pPr>
      <w:r w:rsidRPr="00941FC3">
        <w:rPr>
          <w:b w:val="0"/>
          <w:sz w:val="20"/>
          <w:szCs w:val="20"/>
        </w:rPr>
        <w:t xml:space="preserve">ET LES </w:t>
      </w:r>
      <w:r w:rsidRPr="00941FC3">
        <w:rPr>
          <w:sz w:val="20"/>
          <w:szCs w:val="20"/>
        </w:rPr>
        <w:t>D</w:t>
      </w:r>
      <w:r w:rsidRPr="00941FC3">
        <w:rPr>
          <w:b w:val="0"/>
          <w:sz w:val="20"/>
          <w:szCs w:val="20"/>
        </w:rPr>
        <w:t>ROITS DE L’</w:t>
      </w:r>
      <w:r w:rsidRPr="00941FC3">
        <w:rPr>
          <w:sz w:val="20"/>
          <w:szCs w:val="20"/>
        </w:rPr>
        <w:t>HO</w:t>
      </w:r>
      <w:r w:rsidRPr="00941FC3">
        <w:rPr>
          <w:b w:val="0"/>
          <w:sz w:val="20"/>
          <w:szCs w:val="20"/>
        </w:rPr>
        <w:t>MME/</w:t>
      </w:r>
      <w:r w:rsidRPr="00941FC3">
        <w:rPr>
          <w:rFonts w:ascii="Cordia New" w:hAnsi="Cordia New" w:cs="Cordia New"/>
          <w:b w:val="0"/>
          <w:i/>
          <w:iCs/>
          <w:sz w:val="20"/>
          <w:szCs w:val="20"/>
          <w:lang w:bidi="th-TH"/>
        </w:rPr>
        <w:t>asbl</w:t>
      </w:r>
      <w:r w:rsidRPr="00941FC3">
        <w:rPr>
          <w:b w:val="0"/>
          <w:sz w:val="20"/>
          <w:szCs w:val="20"/>
        </w:rPr>
        <w:t>.</w:t>
      </w:r>
    </w:p>
    <w:p w:rsidR="008005EF" w:rsidRDefault="008005EF" w:rsidP="00941FC3">
      <w:pPr>
        <w:pStyle w:val="BodyText2"/>
        <w:rPr>
          <w:rFonts w:ascii="Comic Sans MS" w:hAnsi="Comic Sans MS"/>
          <w:sz w:val="20"/>
          <w:szCs w:val="20"/>
        </w:rPr>
      </w:pPr>
      <w:r w:rsidRPr="00941FC3">
        <w:rPr>
          <w:rFonts w:ascii="Comic Sans MS" w:hAnsi="Comic Sans MS"/>
          <w:sz w:val="20"/>
          <w:szCs w:val="20"/>
        </w:rPr>
        <w:t xml:space="preserve">    Programme de droit à la paix et ressources naturelles</w:t>
      </w:r>
    </w:p>
    <w:p w:rsidR="008005EF" w:rsidRPr="00941FC3" w:rsidRDefault="008005EF" w:rsidP="00941FC3">
      <w:pPr>
        <w:pStyle w:val="BodyText2"/>
        <w:rPr>
          <w:b w:val="0"/>
          <w:sz w:val="20"/>
          <w:szCs w:val="20"/>
        </w:rPr>
      </w:pPr>
    </w:p>
    <w:p w:rsidR="008005EF" w:rsidRPr="00577FC7" w:rsidRDefault="008005EF" w:rsidP="00941FC3">
      <w:pPr>
        <w:jc w:val="center"/>
        <w:rPr>
          <w:sz w:val="12"/>
          <w:szCs w:val="12"/>
        </w:rPr>
      </w:pPr>
      <w:r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.35pt;margin-top:1.35pt;width:459.75pt;height:3.7pt;flip:y;z-index:251659264" o:connectortype="straight" strokeweight="2.5pt">
            <v:shadow color="#868686"/>
          </v:shape>
        </w:pict>
      </w:r>
    </w:p>
    <w:p w:rsidR="008005EF" w:rsidRPr="00577FC7" w:rsidRDefault="008005EF" w:rsidP="00941FC3">
      <w:pPr>
        <w:jc w:val="center"/>
        <w:rPr>
          <w:b/>
          <w:sz w:val="28"/>
          <w:szCs w:val="28"/>
        </w:rPr>
      </w:pPr>
      <w:r w:rsidRPr="00577FC7">
        <w:rPr>
          <w:b/>
          <w:sz w:val="28"/>
          <w:szCs w:val="28"/>
        </w:rPr>
        <w:t xml:space="preserve">COMMUNIQUE DE PRESSE </w:t>
      </w:r>
    </w:p>
    <w:p w:rsidR="008005EF" w:rsidRPr="00116E2A" w:rsidRDefault="008005EF" w:rsidP="00116E2A">
      <w:pPr>
        <w:tabs>
          <w:tab w:val="left" w:pos="1200"/>
          <w:tab w:val="center" w:pos="4536"/>
        </w:tabs>
        <w:rPr>
          <w:rFonts w:ascii="Arial Narrow" w:hAnsi="Arial Narrow"/>
          <w:b/>
          <w:sz w:val="18"/>
          <w:szCs w:val="18"/>
        </w:rPr>
      </w:pPr>
      <w:r>
        <w:rPr>
          <w:rFonts w:ascii="Bodoni MT Condensed" w:hAnsi="Bodoni MT Condensed"/>
          <w:sz w:val="28"/>
          <w:szCs w:val="28"/>
        </w:rPr>
        <w:tab/>
      </w:r>
      <w:r>
        <w:rPr>
          <w:rFonts w:ascii="Bodoni MT Condensed" w:hAnsi="Bodoni MT Condensed"/>
          <w:sz w:val="28"/>
          <w:szCs w:val="28"/>
        </w:rPr>
        <w:tab/>
      </w:r>
      <w:r w:rsidRPr="00116E2A">
        <w:rPr>
          <w:rFonts w:ascii="Arial Narrow" w:hAnsi="Arial Narrow"/>
          <w:b/>
          <w:sz w:val="18"/>
          <w:szCs w:val="18"/>
        </w:rPr>
        <w:t>Document public Index N°002/CREDDHO/DPRN/012</w:t>
      </w:r>
    </w:p>
    <w:p w:rsidR="008005EF" w:rsidRPr="00116E2A" w:rsidRDefault="008005EF" w:rsidP="00116E2A">
      <w:pPr>
        <w:jc w:val="center"/>
        <w:rPr>
          <w:rFonts w:ascii="Arial Narrow" w:hAnsi="Arial Narrow"/>
          <w:b/>
          <w:sz w:val="18"/>
          <w:szCs w:val="18"/>
        </w:rPr>
      </w:pPr>
      <w:r w:rsidRPr="00116E2A">
        <w:rPr>
          <w:rFonts w:ascii="Arial Narrow" w:hAnsi="Arial Narrow"/>
          <w:b/>
          <w:sz w:val="18"/>
          <w:szCs w:val="18"/>
        </w:rPr>
        <w:t>La publication des règles finales de la section 1502  de la loi Dodd Franck sur les minerais</w:t>
      </w:r>
      <w:r>
        <w:rPr>
          <w:rFonts w:ascii="Arial Narrow" w:hAnsi="Arial Narrow"/>
          <w:b/>
          <w:sz w:val="18"/>
          <w:szCs w:val="18"/>
        </w:rPr>
        <w:t xml:space="preserve"> de conflit   de l’Est  est </w:t>
      </w:r>
      <w:r w:rsidRPr="00116E2A">
        <w:rPr>
          <w:rFonts w:ascii="Arial Narrow" w:hAnsi="Arial Narrow"/>
          <w:b/>
          <w:sz w:val="18"/>
          <w:szCs w:val="18"/>
        </w:rPr>
        <w:t xml:space="preserve"> un  </w:t>
      </w:r>
      <w:r>
        <w:rPr>
          <w:rFonts w:ascii="Arial Narrow" w:hAnsi="Arial Narrow"/>
          <w:b/>
          <w:sz w:val="18"/>
          <w:szCs w:val="18"/>
        </w:rPr>
        <w:t xml:space="preserve">outil pour </w:t>
      </w:r>
      <w:r w:rsidRPr="00116E2A">
        <w:rPr>
          <w:rFonts w:ascii="Arial Narrow" w:hAnsi="Arial Narrow"/>
          <w:b/>
          <w:sz w:val="18"/>
          <w:szCs w:val="18"/>
        </w:rPr>
        <w:t xml:space="preserve">la stabilisation </w:t>
      </w:r>
      <w:r>
        <w:rPr>
          <w:rFonts w:ascii="Arial Narrow" w:hAnsi="Arial Narrow"/>
          <w:b/>
          <w:sz w:val="18"/>
          <w:szCs w:val="18"/>
        </w:rPr>
        <w:t>de la situation sécuritaire en  République Démocratique Congo.</w:t>
      </w:r>
    </w:p>
    <w:p w:rsidR="008005EF" w:rsidRPr="009F3927" w:rsidRDefault="008005EF" w:rsidP="009F3927">
      <w:pPr>
        <w:pStyle w:val="ListParagraph"/>
        <w:numPr>
          <w:ilvl w:val="0"/>
          <w:numId w:val="1"/>
        </w:numPr>
        <w:ind w:left="360" w:hanging="360"/>
        <w:jc w:val="both"/>
        <w:rPr>
          <w:rFonts w:ascii="Arial Narrow" w:hAnsi="Arial Narrow"/>
          <w:sz w:val="24"/>
          <w:szCs w:val="24"/>
        </w:rPr>
      </w:pPr>
      <w:r w:rsidRPr="009F3927">
        <w:rPr>
          <w:rFonts w:ascii="Arial Narrow" w:hAnsi="Arial Narrow"/>
          <w:sz w:val="24"/>
          <w:szCs w:val="24"/>
        </w:rPr>
        <w:t>Le CREDDHO qui est une ONG locale de promotion et défense des droits humains basée à Goma en République Démocratique du Congo, note avec satisfaction l’engagement de la Security Exchange Commission (SEC) à poursuivre avec la finalisation des règles de la section 1502 de la loi Dodd Franck sur les minerais des  conflits</w:t>
      </w:r>
      <w:r>
        <w:rPr>
          <w:rFonts w:ascii="Arial Narrow" w:hAnsi="Arial Narrow"/>
          <w:sz w:val="24"/>
          <w:szCs w:val="24"/>
        </w:rPr>
        <w:t xml:space="preserve"> dans la partie Est de la RD Congo</w:t>
      </w:r>
      <w:r w:rsidRPr="009F3927">
        <w:rPr>
          <w:rFonts w:ascii="Arial Narrow" w:hAnsi="Arial Narrow"/>
          <w:sz w:val="24"/>
          <w:szCs w:val="24"/>
        </w:rPr>
        <w:t>.</w:t>
      </w:r>
    </w:p>
    <w:p w:rsidR="008005EF" w:rsidRPr="009F3927" w:rsidRDefault="008005EF" w:rsidP="009F3927">
      <w:pPr>
        <w:pStyle w:val="ListParagraph"/>
        <w:ind w:left="360"/>
        <w:jc w:val="both"/>
        <w:rPr>
          <w:rFonts w:ascii="Arial Narrow" w:hAnsi="Arial Narrow"/>
          <w:sz w:val="24"/>
          <w:szCs w:val="24"/>
        </w:rPr>
      </w:pPr>
    </w:p>
    <w:p w:rsidR="008005EF" w:rsidRPr="009F3927" w:rsidRDefault="008005EF" w:rsidP="009F3927">
      <w:pPr>
        <w:pStyle w:val="ListParagraph"/>
        <w:numPr>
          <w:ilvl w:val="0"/>
          <w:numId w:val="1"/>
        </w:numPr>
        <w:ind w:left="360" w:hanging="360"/>
        <w:jc w:val="both"/>
        <w:rPr>
          <w:rFonts w:ascii="Arial Narrow" w:hAnsi="Arial Narrow"/>
          <w:sz w:val="24"/>
          <w:szCs w:val="24"/>
        </w:rPr>
      </w:pPr>
      <w:r w:rsidRPr="009F3927">
        <w:rPr>
          <w:rFonts w:ascii="Arial Narrow" w:hAnsi="Arial Narrow"/>
          <w:sz w:val="24"/>
          <w:szCs w:val="24"/>
        </w:rPr>
        <w:t>La publication des règles finales de la section 1502 de la loi Dodd Franck reste l’une des voies pour mettre fin à l’insécurité des provinces de l’Est de</w:t>
      </w:r>
      <w:r w:rsidRPr="009F3927">
        <w:rPr>
          <w:sz w:val="24"/>
          <w:szCs w:val="24"/>
        </w:rPr>
        <w:t xml:space="preserve"> </w:t>
      </w:r>
      <w:r w:rsidRPr="009F3927">
        <w:rPr>
          <w:rFonts w:ascii="Arial Narrow" w:hAnsi="Arial Narrow"/>
          <w:sz w:val="24"/>
          <w:szCs w:val="24"/>
        </w:rPr>
        <w:t>la RDC</w:t>
      </w:r>
      <w:r w:rsidRPr="009F3927">
        <w:rPr>
          <w:sz w:val="24"/>
          <w:szCs w:val="24"/>
        </w:rPr>
        <w:t xml:space="preserve">, </w:t>
      </w:r>
      <w:r w:rsidRPr="009F3927">
        <w:rPr>
          <w:rFonts w:ascii="Arial Narrow" w:hAnsi="Arial Narrow"/>
          <w:sz w:val="24"/>
          <w:szCs w:val="24"/>
        </w:rPr>
        <w:t xml:space="preserve"> aux minerais des conflits et au commerce qui profite aux groupes armés mais aussi pour décourager les entreprises qui continuent à s’approvisionner de ces minerais en ravitaillant  ces groupes et forces armées.</w:t>
      </w:r>
    </w:p>
    <w:p w:rsidR="008005EF" w:rsidRPr="009F3927" w:rsidRDefault="008005EF" w:rsidP="009F3927">
      <w:pPr>
        <w:pStyle w:val="ListParagraph"/>
        <w:rPr>
          <w:rFonts w:ascii="Arial Narrow" w:hAnsi="Arial Narrow"/>
          <w:sz w:val="24"/>
          <w:szCs w:val="24"/>
        </w:rPr>
      </w:pPr>
    </w:p>
    <w:p w:rsidR="008005EF" w:rsidRPr="009F3927" w:rsidRDefault="008005EF" w:rsidP="009F3927">
      <w:pPr>
        <w:pStyle w:val="ListParagraph"/>
        <w:numPr>
          <w:ilvl w:val="0"/>
          <w:numId w:val="1"/>
        </w:numPr>
        <w:ind w:left="360" w:hanging="360"/>
        <w:jc w:val="both"/>
        <w:rPr>
          <w:rFonts w:ascii="Arial Narrow" w:hAnsi="Arial Narrow"/>
          <w:sz w:val="24"/>
          <w:szCs w:val="24"/>
        </w:rPr>
      </w:pPr>
      <w:r w:rsidRPr="009F3927">
        <w:rPr>
          <w:rFonts w:ascii="Arial Narrow" w:hAnsi="Arial Narrow"/>
          <w:sz w:val="24"/>
          <w:szCs w:val="24"/>
        </w:rPr>
        <w:t>Le CREDDHO veut voir les richesses de la RDC profiter au  peuple congolais, et non aux  groupes armées et à certains officiers des forces armées de la République démocratique du Congo qui tirent partie du commerce de ces minerais pour financer leur guerre brutale - et qui en faisant, terrorise la population, viol l</w:t>
      </w:r>
      <w:r>
        <w:rPr>
          <w:rFonts w:ascii="Arial Narrow" w:hAnsi="Arial Narrow"/>
          <w:sz w:val="24"/>
          <w:szCs w:val="24"/>
        </w:rPr>
        <w:t xml:space="preserve">es femmes et soumettent les populations locales dans </w:t>
      </w:r>
      <w:r w:rsidRPr="009F392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l’</w:t>
      </w:r>
      <w:r w:rsidRPr="009F3927">
        <w:rPr>
          <w:rFonts w:ascii="Arial Narrow" w:hAnsi="Arial Narrow"/>
          <w:sz w:val="24"/>
          <w:szCs w:val="24"/>
        </w:rPr>
        <w:t>esclavage</w:t>
      </w:r>
      <w:r>
        <w:rPr>
          <w:rFonts w:ascii="Arial Narrow" w:hAnsi="Arial Narrow"/>
          <w:sz w:val="24"/>
          <w:szCs w:val="24"/>
        </w:rPr>
        <w:t xml:space="preserve"> moderne</w:t>
      </w:r>
      <w:r w:rsidRPr="009F3927">
        <w:rPr>
          <w:rFonts w:ascii="Arial Narrow" w:hAnsi="Arial Narrow"/>
          <w:sz w:val="24"/>
          <w:szCs w:val="24"/>
        </w:rPr>
        <w:t>.</w:t>
      </w:r>
    </w:p>
    <w:p w:rsidR="008005EF" w:rsidRPr="009F3927" w:rsidRDefault="008005EF" w:rsidP="009F3927">
      <w:pPr>
        <w:pStyle w:val="ListParagraph"/>
        <w:rPr>
          <w:rFonts w:ascii="Arial Narrow" w:hAnsi="Arial Narrow"/>
          <w:sz w:val="24"/>
          <w:szCs w:val="24"/>
        </w:rPr>
      </w:pPr>
    </w:p>
    <w:p w:rsidR="008005EF" w:rsidRPr="009F3927" w:rsidRDefault="008005EF" w:rsidP="009F3927">
      <w:pPr>
        <w:pStyle w:val="ListParagraph"/>
        <w:ind w:left="360"/>
        <w:jc w:val="both"/>
        <w:rPr>
          <w:rFonts w:ascii="Arial Narrow" w:hAnsi="Arial Narrow"/>
          <w:sz w:val="24"/>
          <w:szCs w:val="24"/>
        </w:rPr>
      </w:pPr>
      <w:r w:rsidRPr="009F3927">
        <w:rPr>
          <w:rFonts w:ascii="Arial Narrow" w:hAnsi="Arial Narrow"/>
          <w:sz w:val="24"/>
          <w:szCs w:val="24"/>
        </w:rPr>
        <w:t xml:space="preserve"> </w:t>
      </w:r>
    </w:p>
    <w:p w:rsidR="008005EF" w:rsidRDefault="008005EF" w:rsidP="008E1AD9">
      <w:pPr>
        <w:pStyle w:val="ListParagraph"/>
        <w:numPr>
          <w:ilvl w:val="0"/>
          <w:numId w:val="1"/>
        </w:numPr>
        <w:ind w:left="360" w:hanging="360"/>
        <w:jc w:val="both"/>
        <w:rPr>
          <w:rFonts w:ascii="Arial Narrow" w:hAnsi="Arial Narrow"/>
          <w:sz w:val="24"/>
          <w:szCs w:val="24"/>
        </w:rPr>
      </w:pPr>
      <w:r w:rsidRPr="009F3927">
        <w:rPr>
          <w:rFonts w:ascii="Arial Narrow" w:hAnsi="Arial Narrow"/>
          <w:sz w:val="24"/>
          <w:szCs w:val="24"/>
        </w:rPr>
        <w:t xml:space="preserve">Nos recherches </w:t>
      </w:r>
      <w:r>
        <w:rPr>
          <w:rFonts w:ascii="Arial Narrow" w:hAnsi="Arial Narrow"/>
          <w:sz w:val="24"/>
          <w:szCs w:val="24"/>
        </w:rPr>
        <w:t>ont prouvées</w:t>
      </w:r>
      <w:r w:rsidRPr="009F3927">
        <w:rPr>
          <w:rFonts w:ascii="Arial Narrow" w:hAnsi="Arial Narrow"/>
          <w:sz w:val="24"/>
          <w:szCs w:val="24"/>
        </w:rPr>
        <w:t xml:space="preserve"> que les</w:t>
      </w:r>
      <w:r>
        <w:rPr>
          <w:rFonts w:ascii="Arial Narrow" w:hAnsi="Arial Narrow"/>
          <w:sz w:val="24"/>
          <w:szCs w:val="24"/>
        </w:rPr>
        <w:t xml:space="preserve"> populations</w:t>
      </w:r>
      <w:r w:rsidRPr="009F3927">
        <w:rPr>
          <w:rFonts w:ascii="Arial Narrow" w:hAnsi="Arial Narrow"/>
          <w:sz w:val="24"/>
          <w:szCs w:val="24"/>
        </w:rPr>
        <w:t xml:space="preserve"> qui habitent et travaillent dans les carr</w:t>
      </w:r>
      <w:r>
        <w:rPr>
          <w:rFonts w:ascii="Arial Narrow" w:hAnsi="Arial Narrow"/>
          <w:sz w:val="24"/>
          <w:szCs w:val="24"/>
        </w:rPr>
        <w:t xml:space="preserve">és miniers </w:t>
      </w:r>
      <w:r w:rsidRPr="009F3927">
        <w:rPr>
          <w:rFonts w:ascii="Arial Narrow" w:hAnsi="Arial Narrow"/>
          <w:sz w:val="24"/>
          <w:szCs w:val="24"/>
        </w:rPr>
        <w:t xml:space="preserve">sous contrôles </w:t>
      </w:r>
      <w:r>
        <w:rPr>
          <w:rFonts w:ascii="Arial Narrow" w:hAnsi="Arial Narrow"/>
          <w:sz w:val="24"/>
          <w:szCs w:val="24"/>
        </w:rPr>
        <w:t>de</w:t>
      </w:r>
      <w:r w:rsidRPr="009F392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forces et groupes armés </w:t>
      </w:r>
      <w:r w:rsidRPr="009F3927">
        <w:rPr>
          <w:rFonts w:ascii="Arial Narrow" w:hAnsi="Arial Narrow"/>
          <w:sz w:val="24"/>
          <w:szCs w:val="24"/>
        </w:rPr>
        <w:t xml:space="preserve">sont en </w:t>
      </w:r>
      <w:r>
        <w:rPr>
          <w:rFonts w:ascii="Arial Narrow" w:hAnsi="Arial Narrow"/>
          <w:sz w:val="24"/>
          <w:szCs w:val="24"/>
        </w:rPr>
        <w:t>souffrance</w:t>
      </w:r>
      <w:r w:rsidRPr="009F3927">
        <w:rPr>
          <w:rFonts w:ascii="Arial Narrow" w:hAnsi="Arial Narrow"/>
          <w:sz w:val="24"/>
          <w:szCs w:val="24"/>
        </w:rPr>
        <w:t>.</w:t>
      </w:r>
    </w:p>
    <w:p w:rsidR="008005EF" w:rsidRDefault="008005EF" w:rsidP="008E1AD9">
      <w:pPr>
        <w:pStyle w:val="ListParagraph"/>
        <w:ind w:left="360"/>
        <w:jc w:val="both"/>
        <w:rPr>
          <w:rFonts w:ascii="Arial Narrow" w:hAnsi="Arial Narrow"/>
          <w:sz w:val="24"/>
          <w:szCs w:val="24"/>
        </w:rPr>
      </w:pPr>
    </w:p>
    <w:p w:rsidR="008005EF" w:rsidRPr="00DF348E" w:rsidRDefault="008005EF" w:rsidP="00DF348E">
      <w:pPr>
        <w:pStyle w:val="ListParagraph"/>
        <w:numPr>
          <w:ilvl w:val="0"/>
          <w:numId w:val="1"/>
        </w:numPr>
        <w:ind w:left="360" w:hanging="360"/>
        <w:jc w:val="both"/>
        <w:rPr>
          <w:rFonts w:ascii="Arial Narrow" w:hAnsi="Arial Narrow"/>
          <w:sz w:val="24"/>
          <w:szCs w:val="24"/>
        </w:rPr>
      </w:pPr>
      <w:r w:rsidRPr="008E1AD9">
        <w:rPr>
          <w:rFonts w:ascii="Arial Narrow" w:hAnsi="Arial Narrow"/>
          <w:sz w:val="24"/>
          <w:szCs w:val="24"/>
        </w:rPr>
        <w:t>Enfin le CREDDHO  accueille   et soutient la publication de la loi exigeant aux entreprise</w:t>
      </w:r>
      <w:r>
        <w:rPr>
          <w:rFonts w:ascii="Arial Narrow" w:hAnsi="Arial Narrow"/>
          <w:sz w:val="24"/>
          <w:szCs w:val="24"/>
        </w:rPr>
        <w:t>s</w:t>
      </w:r>
      <w:r w:rsidRPr="008E1AD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vérifier que leurs achats ne</w:t>
      </w:r>
      <w:r w:rsidRPr="008E1AD9">
        <w:rPr>
          <w:rFonts w:ascii="Arial Narrow" w:hAnsi="Arial Narrow"/>
          <w:sz w:val="24"/>
          <w:szCs w:val="24"/>
        </w:rPr>
        <w:t xml:space="preserve"> fait pas la promotion des conflits dans </w:t>
      </w:r>
      <w:r>
        <w:rPr>
          <w:rFonts w:ascii="Arial Narrow" w:hAnsi="Arial Narrow"/>
          <w:sz w:val="24"/>
          <w:szCs w:val="24"/>
        </w:rPr>
        <w:t>les provinces de l’Est de la RDC</w:t>
      </w:r>
      <w:r w:rsidRPr="008E1AD9">
        <w:rPr>
          <w:rFonts w:ascii="Arial Narrow" w:hAnsi="Arial Narrow"/>
          <w:sz w:val="24"/>
          <w:szCs w:val="24"/>
        </w:rPr>
        <w:t xml:space="preserve">. </w:t>
      </w:r>
    </w:p>
    <w:p w:rsidR="008005EF" w:rsidRPr="009F3927" w:rsidRDefault="008005EF" w:rsidP="00DF348E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Fait à Goma le 20</w:t>
      </w:r>
      <w:r w:rsidRPr="009F3927">
        <w:rPr>
          <w:rFonts w:ascii="Arial Narrow" w:hAnsi="Arial Narrow"/>
          <w:sz w:val="24"/>
          <w:szCs w:val="24"/>
        </w:rPr>
        <w:t xml:space="preserve"> Août 2012</w:t>
      </w:r>
    </w:p>
    <w:p w:rsidR="008005EF" w:rsidRPr="009F3927" w:rsidRDefault="008005EF" w:rsidP="00131D5E">
      <w:pPr>
        <w:jc w:val="center"/>
        <w:rPr>
          <w:rFonts w:ascii="Arial Narrow" w:hAnsi="Arial Narrow"/>
          <w:b/>
          <w:sz w:val="24"/>
          <w:szCs w:val="24"/>
        </w:rPr>
      </w:pPr>
      <w:r w:rsidRPr="009F3927">
        <w:rPr>
          <w:rFonts w:ascii="Arial Narrow" w:hAnsi="Arial Narrow"/>
          <w:b/>
          <w:sz w:val="24"/>
          <w:szCs w:val="24"/>
        </w:rPr>
        <w:t>Pour le CREDDHO</w:t>
      </w:r>
    </w:p>
    <w:p w:rsidR="008005EF" w:rsidRPr="009F3927" w:rsidRDefault="008005EF" w:rsidP="00131D5E">
      <w:pPr>
        <w:jc w:val="center"/>
        <w:rPr>
          <w:rFonts w:ascii="Arial Narrow" w:hAnsi="Arial Narrow"/>
          <w:b/>
          <w:sz w:val="24"/>
          <w:szCs w:val="24"/>
        </w:rPr>
      </w:pPr>
    </w:p>
    <w:p w:rsidR="008005EF" w:rsidRPr="009F3927" w:rsidRDefault="008005EF" w:rsidP="00131D5E">
      <w:pPr>
        <w:rPr>
          <w:rFonts w:ascii="Arial Narrow" w:hAnsi="Arial Narrow"/>
          <w:sz w:val="24"/>
          <w:szCs w:val="24"/>
        </w:rPr>
      </w:pPr>
      <w:r w:rsidRPr="009F3927">
        <w:rPr>
          <w:rFonts w:ascii="Arial Narrow" w:hAnsi="Arial Narrow"/>
          <w:i/>
          <w:sz w:val="24"/>
          <w:szCs w:val="24"/>
        </w:rPr>
        <w:t>Isaac</w:t>
      </w:r>
      <w:r w:rsidRPr="009F3927">
        <w:rPr>
          <w:rFonts w:ascii="Arial Narrow" w:hAnsi="Arial Narrow"/>
          <w:sz w:val="24"/>
          <w:szCs w:val="24"/>
        </w:rPr>
        <w:t xml:space="preserve"> MUMBERE WIKEREVOLO                                                           </w:t>
      </w:r>
      <w:r w:rsidRPr="009F3927">
        <w:rPr>
          <w:rFonts w:ascii="Arial Narrow" w:hAnsi="Arial Narrow"/>
          <w:i/>
          <w:sz w:val="24"/>
          <w:szCs w:val="24"/>
        </w:rPr>
        <w:t xml:space="preserve">Gautier </w:t>
      </w:r>
      <w:r w:rsidRPr="009F3927">
        <w:rPr>
          <w:rFonts w:ascii="Arial Narrow" w:hAnsi="Arial Narrow"/>
          <w:sz w:val="24"/>
          <w:szCs w:val="24"/>
        </w:rPr>
        <w:t xml:space="preserve">MUHINDO MISONIA </w:t>
      </w:r>
    </w:p>
    <w:p w:rsidR="008005EF" w:rsidRPr="009F3927" w:rsidRDefault="008005EF" w:rsidP="00131D5E">
      <w:pPr>
        <w:pStyle w:val="ListParagraph"/>
        <w:jc w:val="center"/>
        <w:rPr>
          <w:rFonts w:ascii="Arial Narrow" w:hAnsi="Arial Narrow"/>
          <w:sz w:val="24"/>
          <w:szCs w:val="24"/>
        </w:rPr>
      </w:pPr>
      <w:r>
        <w:rPr>
          <w:noProof/>
          <w:lang w:val="en-GB" w:eastAsia="en-GB"/>
        </w:rPr>
        <w:pict>
          <v:shape id="_x0000_s1028" type="#_x0000_t32" style="position:absolute;left:0;text-align:left;margin-left:282.15pt;margin-top:15.3pt;width:160pt;height:0;z-index:251658240" o:connectortype="straight"/>
        </w:pict>
      </w:r>
      <w:r>
        <w:rPr>
          <w:noProof/>
          <w:lang w:val="en-GB" w:eastAsia="en-GB"/>
        </w:rPr>
        <w:pict>
          <v:shape id="_x0000_s1029" type="#_x0000_t32" style="position:absolute;left:0;text-align:left;margin-left:-8.8pt;margin-top:15.3pt;width:178.7pt;height:0;z-index:251657216" o:connectortype="straight"/>
        </w:pict>
      </w:r>
    </w:p>
    <w:p w:rsidR="008005EF" w:rsidRPr="00131D5E" w:rsidRDefault="008005EF" w:rsidP="00131D5E">
      <w:pPr>
        <w:rPr>
          <w:rFonts w:ascii="Arial Narrow" w:hAnsi="Arial Narrow"/>
          <w:sz w:val="24"/>
          <w:szCs w:val="24"/>
        </w:rPr>
      </w:pPr>
      <w:r w:rsidRPr="009F3927">
        <w:rPr>
          <w:rFonts w:ascii="Arial Narrow" w:hAnsi="Arial Narrow"/>
          <w:sz w:val="24"/>
          <w:szCs w:val="24"/>
        </w:rPr>
        <w:t>Chargé de Programme DPRN                                                                               Coordonateur</w:t>
      </w:r>
      <w:r w:rsidRPr="00131D5E">
        <w:rPr>
          <w:rFonts w:ascii="Arial Narrow" w:hAnsi="Arial Narrow"/>
          <w:sz w:val="24"/>
          <w:szCs w:val="24"/>
        </w:rPr>
        <w:t xml:space="preserve">                        </w:t>
      </w:r>
    </w:p>
    <w:sectPr w:rsidR="008005EF" w:rsidRPr="00131D5E" w:rsidSect="00116E2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5EF" w:rsidRDefault="008005EF" w:rsidP="00116E2A">
      <w:pPr>
        <w:spacing w:after="0" w:line="240" w:lineRule="auto"/>
      </w:pPr>
      <w:r>
        <w:separator/>
      </w:r>
    </w:p>
  </w:endnote>
  <w:endnote w:type="continuationSeparator" w:id="0">
    <w:p w:rsidR="008005EF" w:rsidRDefault="008005EF" w:rsidP="0011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doni MT Condensed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5EF" w:rsidRDefault="008005EF" w:rsidP="00116E2A">
    <w:pPr>
      <w:pStyle w:val="Footer"/>
      <w:rPr>
        <w:b/>
        <w:i/>
        <w:iCs/>
        <w:sz w:val="20"/>
      </w:rPr>
    </w:pPr>
    <w:r>
      <w:rPr>
        <w:b/>
        <w:i/>
        <w:iCs/>
        <w:sz w:val="20"/>
      </w:rPr>
      <w:t>-----------------------------------------------------</w:t>
    </w:r>
  </w:p>
  <w:p w:rsidR="008005EF" w:rsidRDefault="008005EF" w:rsidP="00116E2A">
    <w:pPr>
      <w:pStyle w:val="Footer"/>
      <w:rPr>
        <w:bCs/>
        <w:sz w:val="18"/>
      </w:rPr>
    </w:pPr>
    <w:r>
      <w:rPr>
        <w:bCs/>
        <w:sz w:val="18"/>
      </w:rPr>
      <w:t>Adresse de contact : 49,  avenue UVIRA, sur la route de l’ULPGL, en face de Tropicana Village, Quartier Himbi II,</w:t>
    </w:r>
  </w:p>
  <w:p w:rsidR="008005EF" w:rsidRDefault="008005EF" w:rsidP="00116E2A">
    <w:pPr>
      <w:pStyle w:val="Footer"/>
      <w:tabs>
        <w:tab w:val="left" w:pos="1620"/>
      </w:tabs>
      <w:rPr>
        <w:bCs/>
        <w:sz w:val="18"/>
      </w:rPr>
    </w:pPr>
    <w:r>
      <w:rPr>
        <w:bCs/>
        <w:sz w:val="18"/>
      </w:rPr>
      <w:tab/>
      <w:t xml:space="preserve">  Commune de Goma,  Ville de Goma, Province du Nord-Kivu en RDC.</w:t>
    </w:r>
  </w:p>
  <w:p w:rsidR="008005EF" w:rsidRPr="00BF674C" w:rsidRDefault="008005EF" w:rsidP="00116E2A">
    <w:pPr>
      <w:pStyle w:val="Footer"/>
      <w:tabs>
        <w:tab w:val="left" w:pos="1620"/>
      </w:tabs>
      <w:rPr>
        <w:bCs/>
        <w:sz w:val="18"/>
      </w:rPr>
    </w:pPr>
    <w:r>
      <w:rPr>
        <w:bCs/>
        <w:sz w:val="18"/>
      </w:rPr>
      <w:tab/>
      <w:t xml:space="preserve">  Tél. : 00243 99 416 72 79 ; 00243 81 134 49 73</w:t>
    </w:r>
  </w:p>
  <w:p w:rsidR="008005EF" w:rsidRPr="00116E2A" w:rsidRDefault="008005EF" w:rsidP="00116E2A">
    <w:pPr>
      <w:pStyle w:val="Footer"/>
    </w:pPr>
    <w:r w:rsidRPr="00BF674C">
      <w:rPr>
        <w:bCs/>
        <w:sz w:val="18"/>
      </w:rPr>
      <w:t xml:space="preserve">                                  </w:t>
    </w:r>
    <w:r>
      <w:rPr>
        <w:bCs/>
        <w:sz w:val="18"/>
        <w:lang w:val="de-DE"/>
      </w:rPr>
      <w:t xml:space="preserve">E – Mail : </w:t>
    </w:r>
    <w:hyperlink r:id="rId1" w:history="1">
      <w:r>
        <w:rPr>
          <w:rStyle w:val="Hyperlink"/>
          <w:bCs/>
          <w:sz w:val="18"/>
          <w:lang w:val="de-DE"/>
        </w:rPr>
        <w:t>creddho@yahoo.fr</w:t>
      </w:r>
    </w:hyperlink>
    <w:r>
      <w:rPr>
        <w:bCs/>
        <w:sz w:val="18"/>
        <w:lang w:val="de-DE"/>
      </w:rPr>
      <w:t> ;    B.P. 26 Gisenyi / Rwanda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5EF" w:rsidRDefault="008005EF" w:rsidP="00116E2A">
      <w:pPr>
        <w:spacing w:after="0" w:line="240" w:lineRule="auto"/>
      </w:pPr>
      <w:r>
        <w:separator/>
      </w:r>
    </w:p>
  </w:footnote>
  <w:footnote w:type="continuationSeparator" w:id="0">
    <w:p w:rsidR="008005EF" w:rsidRDefault="008005EF" w:rsidP="00116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CA4"/>
    <w:multiLevelType w:val="multilevel"/>
    <w:tmpl w:val="9080F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FB3"/>
    <w:rsid w:val="000D0729"/>
    <w:rsid w:val="000F59E1"/>
    <w:rsid w:val="001076A4"/>
    <w:rsid w:val="00116E2A"/>
    <w:rsid w:val="00131D5E"/>
    <w:rsid w:val="001B4B16"/>
    <w:rsid w:val="001B5ED4"/>
    <w:rsid w:val="00240EDD"/>
    <w:rsid w:val="003515E8"/>
    <w:rsid w:val="004339B0"/>
    <w:rsid w:val="00442FB3"/>
    <w:rsid w:val="00562A7A"/>
    <w:rsid w:val="00577FC7"/>
    <w:rsid w:val="005A2BDB"/>
    <w:rsid w:val="005D75EA"/>
    <w:rsid w:val="008005EF"/>
    <w:rsid w:val="00804D58"/>
    <w:rsid w:val="00837F3A"/>
    <w:rsid w:val="0084480A"/>
    <w:rsid w:val="008E1AD9"/>
    <w:rsid w:val="00941FC3"/>
    <w:rsid w:val="009E6AA6"/>
    <w:rsid w:val="009F3927"/>
    <w:rsid w:val="00A03056"/>
    <w:rsid w:val="00A205F6"/>
    <w:rsid w:val="00B07CC2"/>
    <w:rsid w:val="00BF674C"/>
    <w:rsid w:val="00BF6F37"/>
    <w:rsid w:val="00C56C05"/>
    <w:rsid w:val="00D26AE2"/>
    <w:rsid w:val="00D83C02"/>
    <w:rsid w:val="00DF348E"/>
    <w:rsid w:val="00E1123C"/>
    <w:rsid w:val="00E662E9"/>
    <w:rsid w:val="00F774AE"/>
    <w:rsid w:val="00FE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DD"/>
    <w:pPr>
      <w:spacing w:after="200" w:line="276" w:lineRule="auto"/>
    </w:pPr>
    <w:rPr>
      <w:lang w:val="fr-F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1FC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941FC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fr-F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41FC3"/>
    <w:rPr>
      <w:rFonts w:ascii="Times New Roman" w:hAnsi="Times New Roman" w:cs="Times New Roman"/>
      <w:b/>
      <w:bCs/>
      <w:sz w:val="28"/>
      <w:szCs w:val="28"/>
      <w:lang w:eastAsia="fr-FR"/>
    </w:rPr>
  </w:style>
  <w:style w:type="paragraph" w:styleId="ListParagraph">
    <w:name w:val="List Paragraph"/>
    <w:basedOn w:val="Normal"/>
    <w:uiPriority w:val="99"/>
    <w:qFormat/>
    <w:rsid w:val="00FE28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1076A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07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076A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7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076A4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11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6E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6E2A"/>
    <w:rPr>
      <w:rFonts w:cs="Times New Roman"/>
    </w:rPr>
  </w:style>
  <w:style w:type="character" w:styleId="Hyperlink">
    <w:name w:val="Hyperlink"/>
    <w:basedOn w:val="DefaultParagraphFont"/>
    <w:uiPriority w:val="99"/>
    <w:rsid w:val="00116E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eddho@yah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334</Words>
  <Characters>1904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 R  E  D  D  H  O</dc:title>
  <dc:subject/>
  <dc:creator>CREDHHO BD</dc:creator>
  <cp:keywords/>
  <dc:description/>
  <cp:lastModifiedBy>Sophia Pickles</cp:lastModifiedBy>
  <cp:revision>2</cp:revision>
  <dcterms:created xsi:type="dcterms:W3CDTF">2012-08-20T14:38:00Z</dcterms:created>
  <dcterms:modified xsi:type="dcterms:W3CDTF">2012-08-20T14:38:00Z</dcterms:modified>
</cp:coreProperties>
</file>